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1265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01 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>, находящийся по адресу: г. Сургут, ул. Гагарина, д. 9, каб.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Ан Александра Антоновича, </w:t>
      </w:r>
      <w:r>
        <w:rPr>
          <w:rStyle w:val="cat-UserDefinedgrp-29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>ражданина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UserDefinedgrp-3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 xml:space="preserve">по ул. </w:t>
      </w:r>
      <w:r>
        <w:rPr>
          <w:rFonts w:ascii="Times New Roman" w:eastAsia="Times New Roman" w:hAnsi="Times New Roman" w:cs="Times New Roman"/>
        </w:rPr>
        <w:t>Островского</w:t>
      </w:r>
      <w:r>
        <w:rPr>
          <w:rFonts w:ascii="Times New Roman" w:eastAsia="Times New Roman" w:hAnsi="Times New Roman" w:cs="Times New Roman"/>
        </w:rPr>
        <w:t xml:space="preserve">, д. </w:t>
      </w:r>
      <w:r>
        <w:rPr>
          <w:rFonts w:ascii="Times New Roman" w:eastAsia="Times New Roman" w:hAnsi="Times New Roman" w:cs="Times New Roman"/>
        </w:rPr>
        <w:t>77А п. п. Красногвардейское Красногвардейского района Респ. Крым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Киа 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3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раскаялся. Пояснил, что действительно совершил указанное правонарушение, полагал, что признаков опьянения не имеет. С результатами освидетельствования с помощью прибора был согласен, накануне выпил пива.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Ан А.А. 23.06.2025 в 11 час. 18 мин. на автодороге по ул. Островского, д. 77А п. п. Красногвардейское Красногвардейского района Респ. Крым, являясь водителем, управлял транспортным средством Киа Рио г/н </w:t>
      </w:r>
      <w:r>
        <w:rPr>
          <w:rStyle w:val="cat-UserDefinedgrp-33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был отстранен от управления 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акт 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039939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0.19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 определение о передаче дела об 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Ан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судом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Ан Александра Антоновича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Ан А.А.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 xml:space="preserve">00 в </w:t>
      </w:r>
      <w:r>
        <w:rPr>
          <w:rFonts w:ascii="Times New Roman" w:eastAsia="Times New Roman" w:hAnsi="Times New Roman" w:cs="Times New Roman"/>
        </w:rPr>
        <w:t xml:space="preserve">Отделение Республика Крым Банка России </w:t>
      </w:r>
      <w:r>
        <w:rPr>
          <w:rFonts w:ascii="Times New Roman" w:eastAsia="Times New Roman" w:hAnsi="Times New Roman" w:cs="Times New Roman"/>
        </w:rPr>
        <w:t>кор./сч. 401028</w:t>
      </w:r>
      <w:r>
        <w:rPr>
          <w:rFonts w:ascii="Times New Roman" w:eastAsia="Times New Roman" w:hAnsi="Times New Roman" w:cs="Times New Roman"/>
        </w:rPr>
        <w:t>10645370000035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Fonts w:ascii="Times New Roman" w:eastAsia="Times New Roman" w:hAnsi="Times New Roman" w:cs="Times New Roman"/>
        </w:rPr>
        <w:t>013510002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Fonts w:ascii="Times New Roman" w:eastAsia="Times New Roman" w:hAnsi="Times New Roman" w:cs="Times New Roman"/>
        </w:rPr>
        <w:t>35620401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Fonts w:ascii="Times New Roman" w:eastAsia="Times New Roman" w:hAnsi="Times New Roman" w:cs="Times New Roman"/>
        </w:rPr>
        <w:t>9105000100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Fonts w:ascii="Times New Roman" w:eastAsia="Times New Roman" w:hAnsi="Times New Roman" w:cs="Times New Roman"/>
        </w:rPr>
        <w:t>910501001</w:t>
      </w:r>
      <w:r>
        <w:rPr>
          <w:rFonts w:ascii="Times New Roman" w:eastAsia="Times New Roman" w:hAnsi="Times New Roman" w:cs="Times New Roman"/>
        </w:rPr>
        <w:t xml:space="preserve">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Fonts w:ascii="Times New Roman" w:eastAsia="Times New Roman" w:hAnsi="Times New Roman" w:cs="Times New Roman"/>
        </w:rPr>
        <w:t>Республике Крым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>Красногвардейскому району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</w:t>
      </w:r>
      <w:r>
        <w:rPr>
          <w:rFonts w:ascii="Times New Roman" w:eastAsia="Times New Roman" w:hAnsi="Times New Roman" w:cs="Times New Roman"/>
          <w:b/>
          <w:bCs/>
        </w:rPr>
        <w:t>91252000001891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</w:rPr>
        <w:t>города окружного 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Сургут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6">
    <w:name w:val="cat-UserDefined grp-29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3rplc-30">
    <w:name w:val="cat-UserDefined grp-3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